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8A5" w:rsidRDefault="008C28A5" w:rsidP="008C28A5">
      <w:pPr>
        <w:pStyle w:val="21"/>
        <w:widowControl/>
        <w:numPr>
          <w:ilvl w:val="0"/>
          <w:numId w:val="3"/>
        </w:numPr>
        <w:jc w:val="center"/>
        <w:rPr>
          <w:b/>
          <w:bCs/>
        </w:rPr>
      </w:pPr>
      <w:r>
        <w:rPr>
          <w:b/>
          <w:bCs/>
        </w:rPr>
        <w:t>БАҲОРГИ ҲАЙДОВ ТЕХНОЛОГИЯСИ</w:t>
      </w:r>
    </w:p>
    <w:p w:rsidR="008C28A5" w:rsidRDefault="008C28A5" w:rsidP="008C28A5">
      <w:pPr>
        <w:ind w:firstLine="709"/>
        <w:jc w:val="center"/>
        <w:rPr>
          <w:rFonts w:ascii="Bodo_uzb" w:hAnsi="Bodo_uzb"/>
          <w:b/>
        </w:rPr>
      </w:pPr>
    </w:p>
    <w:p w:rsidR="008C28A5" w:rsidRDefault="008C28A5" w:rsidP="008C28A5">
      <w:pPr>
        <w:pStyle w:val="BodyText2"/>
        <w:rPr>
          <w:rFonts w:ascii="Bodo_uzb" w:hAnsi="Bodo_uzb"/>
        </w:rPr>
      </w:pPr>
      <w:r>
        <w:rPr>
          <w:rFonts w:ascii="Bodo_uzb" w:hAnsi="Bodo_uzb"/>
        </w:rPr>
        <w:t>10.1. Бедапояни ҳайдаш</w:t>
      </w:r>
    </w:p>
    <w:p w:rsidR="008C28A5" w:rsidRDefault="008C28A5" w:rsidP="008C28A5">
      <w:pPr>
        <w:ind w:firstLine="709"/>
        <w:jc w:val="center"/>
        <w:rPr>
          <w:rFonts w:ascii="Bodo_uzb" w:hAnsi="Bodo_uzb"/>
          <w:b/>
        </w:rPr>
      </w:pPr>
    </w:p>
    <w:p w:rsidR="008C28A5" w:rsidRDefault="008C28A5" w:rsidP="008C28A5">
      <w:pPr>
        <w:pStyle w:val="a3"/>
        <w:widowControl/>
        <w:ind w:left="0" w:firstLine="709"/>
        <w:jc w:val="both"/>
        <w:rPr>
          <w:rFonts w:ascii="Bodo_uzb" w:hAnsi="Bodo_uzb"/>
          <w:sz w:val="28"/>
        </w:rPr>
      </w:pPr>
      <w:r>
        <w:rPr>
          <w:rFonts w:ascii="Bodo_uzb" w:hAnsi="Bodo_uzb"/>
          <w:sz w:val="28"/>
        </w:rPr>
        <w:t>Республикамизнинг айрим хўжаликлари баъзи сабабларга кўра, ас</w:t>
      </w:r>
      <w:r>
        <w:rPr>
          <w:rFonts w:ascii="Bodo_uzb" w:hAnsi="Bodo_uzb"/>
          <w:sz w:val="28"/>
        </w:rPr>
        <w:t>о</w:t>
      </w:r>
      <w:r>
        <w:rPr>
          <w:rFonts w:ascii="Bodo_uzb" w:hAnsi="Bodo_uzb"/>
          <w:sz w:val="28"/>
        </w:rPr>
        <w:t>сий ҳайдовни кўкламда ўтказишади. Бунга Хоразм вилояти, қорақалпо\истон Республикаси ҳамда Фар\она вилоятининг қўқон гуруҳи туманлари мисол бўла олади.</w:t>
      </w:r>
    </w:p>
    <w:p w:rsidR="008C28A5" w:rsidRDefault="008C28A5" w:rsidP="008C28A5">
      <w:pPr>
        <w:ind w:firstLine="709"/>
        <w:jc w:val="both"/>
        <w:rPr>
          <w:rFonts w:ascii="Bodo_uzb" w:hAnsi="Bodo_uzb"/>
        </w:rPr>
      </w:pPr>
      <w:r>
        <w:rPr>
          <w:rFonts w:ascii="Bodo_uzb" w:hAnsi="Bodo_uzb"/>
        </w:rPr>
        <w:t>Хоразм вилояти ва қорақалпо\истон Республикасининг тупро\и шўр, сизот суви яқин ва ерининг рельефи асосан текис ҳисобланади. Бу ҳудудларда аввало ерни ҳайдашдан олдин шўрни ювиш керак, акс ҳолда ер баҳорда етилмай, экин экиш кечикади. Совуқ барвақт тушиб, ер музлайди. Ҳатто \ўзапояни юлиб ҳам улгурилмайди. Шунингдек, бу вилоятлар пахта етиштиришда энг шимолий туманлар бўлгани учун пахта ҳосилини йи\иштириб олиш кеч т</w:t>
      </w:r>
      <w:r>
        <w:rPr>
          <w:rFonts w:ascii="Bodo_uzb" w:hAnsi="Bodo_uzb"/>
        </w:rPr>
        <w:t>у</w:t>
      </w:r>
      <w:r>
        <w:rPr>
          <w:rFonts w:ascii="Bodo_uzb" w:hAnsi="Bodo_uzb"/>
        </w:rPr>
        <w:t xml:space="preserve">галланиши экин майдонининг шўрини кузда ювиш имконини бермайди. </w:t>
      </w:r>
    </w:p>
    <w:p w:rsidR="008C28A5" w:rsidRDefault="008C28A5" w:rsidP="008C28A5">
      <w:pPr>
        <w:ind w:firstLine="709"/>
        <w:jc w:val="both"/>
        <w:rPr>
          <w:rFonts w:ascii="Bodo_uzb" w:hAnsi="Bodo_uzb"/>
        </w:rPr>
      </w:pPr>
      <w:r>
        <w:rPr>
          <w:rFonts w:ascii="Bodo_uzb" w:hAnsi="Bodo_uzb"/>
        </w:rPr>
        <w:t>Ҳудуднинг рельефи текис бўлганлиги учун ернинг шўри 3-4 марта, айрим участкаларда 5 марта ювилади. Шундан кейингина ер етилиши билан поллар бузилиб, текисланади, маҳаллий, минерал ў\итлар солинади ва ҳайдалади. Агар кўкламда шамолли кунлар кўпроқ бўлгудай бўлса, ернинг юза қисми етилиб, пастки қавати эса ҳайдаш учун етилмайди ва қийинчиликлар ту\диради. Чунончи, қатор ораларига дастлабки ишлов бериш вақтида ўсимликларнинг илдизи шикастланиши ёки узилиши мумкин, натижада ҳосил  камаяди. Шунинг учун баҳорги ҳайдовдан кейин ер бир неча марта чизеллан</w:t>
      </w:r>
      <w:r>
        <w:rPr>
          <w:rFonts w:ascii="Bodo_uzb" w:hAnsi="Bodo_uzb"/>
        </w:rPr>
        <w:t>а</w:t>
      </w:r>
      <w:r>
        <w:rPr>
          <w:rFonts w:ascii="Bodo_uzb" w:hAnsi="Bodo_uzb"/>
        </w:rPr>
        <w:t>ди, мола бостирилади, яъни пастки қатламдан кесаклар юқорига чиқарилиб, майдаланади ва тупроқ муайян даражагача зичлаштирилади. Шундан ке</w:t>
      </w:r>
      <w:r>
        <w:rPr>
          <w:rFonts w:ascii="Bodo_uzb" w:hAnsi="Bodo_uzb"/>
        </w:rPr>
        <w:t>й</w:t>
      </w:r>
      <w:r>
        <w:rPr>
          <w:rFonts w:ascii="Bodo_uzb" w:hAnsi="Bodo_uzb"/>
        </w:rPr>
        <w:t>ингина экин экилади.</w:t>
      </w:r>
    </w:p>
    <w:p w:rsidR="008C28A5" w:rsidRDefault="008C28A5" w:rsidP="008C28A5">
      <w:pPr>
        <w:ind w:firstLine="709"/>
        <w:jc w:val="both"/>
        <w:rPr>
          <w:rFonts w:ascii="Bodo_uzb" w:hAnsi="Bodo_uzb"/>
        </w:rPr>
      </w:pPr>
      <w:r>
        <w:rPr>
          <w:rFonts w:ascii="Bodo_uzb" w:hAnsi="Bodo_uzb"/>
        </w:rPr>
        <w:t>Алмашлаб экиш чизмасида беда \ўзадан кейин экиладиган асосий экин ҳисобланади. /ўзадан кейин беда экишдан мақсад ернинг унумдорл</w:t>
      </w:r>
      <w:r>
        <w:rPr>
          <w:rFonts w:ascii="Bodo_uzb" w:hAnsi="Bodo_uzb"/>
        </w:rPr>
        <w:t>и</w:t>
      </w:r>
      <w:r>
        <w:rPr>
          <w:rFonts w:ascii="Bodo_uzb" w:hAnsi="Bodo_uzb"/>
        </w:rPr>
        <w:t>гини ошириш, физик хоссаларини яхшилаш ва беда илдиз массасининг ч</w:t>
      </w:r>
      <w:r>
        <w:rPr>
          <w:rFonts w:ascii="Bodo_uzb" w:hAnsi="Bodo_uzb"/>
        </w:rPr>
        <w:t>и</w:t>
      </w:r>
      <w:r>
        <w:rPr>
          <w:rFonts w:ascii="Bodo_uzb" w:hAnsi="Bodo_uzb"/>
        </w:rPr>
        <w:t>ришини бошқариб, ундан камида 5-7 йил фойдаланиш кўзда тутилади. Маълумки, уч йиллик беда ўртача агротехникада гектарига 500 кг дан ортиқ биологик азот ва 16-22 тоннадан ортиқ илдиз массаси тўплайди. Ерни ҳа</w:t>
      </w:r>
      <w:r>
        <w:rPr>
          <w:rFonts w:ascii="Bodo_uzb" w:hAnsi="Bodo_uzb"/>
        </w:rPr>
        <w:t>й</w:t>
      </w:r>
      <w:r>
        <w:rPr>
          <w:rFonts w:ascii="Bodo_uzb" w:hAnsi="Bodo_uzb"/>
        </w:rPr>
        <w:t>даш технологияси тў\ри ташкил этилмаса, беда тўплаган органик масса тезда минераллашади. Беда илдизи баҳорда кўкариб чиқишини олдини олиш ва органик массанинг чиришини секинлаштириш учун бедапояни ҳа</w:t>
      </w:r>
      <w:r>
        <w:rPr>
          <w:rFonts w:ascii="Bodo_uzb" w:hAnsi="Bodo_uzb"/>
        </w:rPr>
        <w:t>й</w:t>
      </w:r>
      <w:r>
        <w:rPr>
          <w:rFonts w:ascii="Bodo_uzb" w:hAnsi="Bodo_uzb"/>
        </w:rPr>
        <w:t>даш технологиясини такомиллаштириш керак. Бунинг учун бедапояни ҳайдашдан 5-7 кун олдин плугнинг барча отваллари олиниб, лемехлари яхш</w:t>
      </w:r>
      <w:r>
        <w:rPr>
          <w:rFonts w:ascii="Bodo_uzb" w:hAnsi="Bodo_uzb"/>
        </w:rPr>
        <w:t>и</w:t>
      </w:r>
      <w:r>
        <w:rPr>
          <w:rFonts w:ascii="Bodo_uzb" w:hAnsi="Bodo_uzb"/>
        </w:rPr>
        <w:t>лаб ўткирлаштирилади ва 5-6см чуқурликда ҳайдалади. Ана шунда беданинг илдиз бў\изи 5-6см чуқурликда кесилиб, унувчанлиги йўқотилади.</w:t>
      </w:r>
    </w:p>
    <w:p w:rsidR="008C28A5" w:rsidRDefault="008C28A5" w:rsidP="008C28A5">
      <w:pPr>
        <w:ind w:firstLine="709"/>
        <w:jc w:val="both"/>
        <w:rPr>
          <w:rFonts w:ascii="Bodo_uzb" w:hAnsi="Bodo_uzb"/>
        </w:rPr>
      </w:pPr>
      <w:r>
        <w:rPr>
          <w:rFonts w:ascii="Bodo_uzb" w:hAnsi="Bodo_uzb"/>
        </w:rPr>
        <w:t>Бедапояни 20-25 октябрдан 10-15 ноябргача ҳайдаш керак. Ҳайдаш чуқурлиги ҳар бир зонанинг тупроқ-иқлим шароитига қараб белгиланади. Сизот сувлар чуқур жойлашган, ери қуруқ ва қаттиқ бедапояни сифатли ҳайдаш учун 7-10 кун аввал су\ориш керак. Бедапояни икки ярусли плугда чуқур ҳайдаш яна ҳам яхши натижа беради.</w:t>
      </w:r>
    </w:p>
    <w:p w:rsidR="008C28A5" w:rsidRDefault="008C28A5" w:rsidP="008C28A5">
      <w:pPr>
        <w:ind w:firstLine="709"/>
        <w:jc w:val="both"/>
        <w:rPr>
          <w:rFonts w:ascii="Bodo_uzb" w:hAnsi="Bodo_uzb"/>
        </w:rPr>
      </w:pPr>
      <w:r>
        <w:rPr>
          <w:rFonts w:ascii="Bodo_uzb" w:hAnsi="Bodo_uzb"/>
        </w:rPr>
        <w:lastRenderedPageBreak/>
        <w:t>Ўрта Осиёнинг турли тупроқ-иқлим шароитида 2-3 ўримдан кейин б</w:t>
      </w:r>
      <w:r>
        <w:rPr>
          <w:rFonts w:ascii="Bodo_uzb" w:hAnsi="Bodo_uzb"/>
        </w:rPr>
        <w:t>е</w:t>
      </w:r>
      <w:r>
        <w:rPr>
          <w:rFonts w:ascii="Bodo_uzb" w:hAnsi="Bodo_uzb"/>
        </w:rPr>
        <w:t>дапояни ёзда чуқур (45-60см) а\дариб ҳайдаш самарали эканлиги аниқланган. Зона шароитига қараб, бедапоя дастлаб 30-40см чуқурликда ҳайдалса, кейинги йили 20-22см, учинчи йили 30-40см чуқурликда ҳайдалади. Экин майдонларини ҳар йили турли чуқурликда ҳайдаш беда ва бошқа экинлар тўплаган органик моддалардан самарали фойдаланиш, кам харажат қилган ҳолда кўп ҳосил олиш имконини беради.</w:t>
      </w:r>
    </w:p>
    <w:p w:rsidR="008C28A5" w:rsidRDefault="008C28A5" w:rsidP="008C28A5">
      <w:pPr>
        <w:ind w:firstLine="709"/>
        <w:jc w:val="both"/>
        <w:rPr>
          <w:rFonts w:ascii="Bodo_uzb" w:hAnsi="Bodo_uzb"/>
        </w:rPr>
      </w:pPr>
    </w:p>
    <w:p w:rsidR="008C28A5" w:rsidRDefault="008C28A5" w:rsidP="008C28A5">
      <w:pPr>
        <w:pStyle w:val="BodyText2"/>
        <w:rPr>
          <w:rFonts w:ascii="Bodo_uzb" w:hAnsi="Bodo_uzb"/>
        </w:rPr>
      </w:pPr>
      <w:r>
        <w:rPr>
          <w:rFonts w:ascii="Bodo_uzb" w:hAnsi="Bodo_uzb"/>
        </w:rPr>
        <w:t>10.2. Ерга баҳорги экинларни экиш олдидан ишлов бериш</w:t>
      </w:r>
    </w:p>
    <w:p w:rsidR="008C28A5" w:rsidRDefault="008C28A5" w:rsidP="008C28A5">
      <w:pPr>
        <w:ind w:firstLine="709"/>
        <w:jc w:val="both"/>
        <w:rPr>
          <w:rFonts w:ascii="Bodo_uzb" w:hAnsi="Bodo_uzb"/>
        </w:rPr>
      </w:pPr>
    </w:p>
    <w:p w:rsidR="008C28A5" w:rsidRDefault="008C28A5" w:rsidP="008C28A5">
      <w:pPr>
        <w:ind w:firstLine="709"/>
        <w:jc w:val="both"/>
        <w:rPr>
          <w:rFonts w:ascii="Bodo_uzb" w:hAnsi="Bodo_uzb"/>
        </w:rPr>
      </w:pPr>
      <w:r>
        <w:rPr>
          <w:rFonts w:ascii="Bodo_uzb" w:hAnsi="Bodo_uzb"/>
        </w:rPr>
        <w:t>Ерни экиш о</w:t>
      </w:r>
      <w:r>
        <w:rPr>
          <w:rFonts w:ascii="Bodo_uzb" w:hAnsi="Bodo_uzb"/>
        </w:rPr>
        <w:t>л</w:t>
      </w:r>
      <w:r>
        <w:rPr>
          <w:rFonts w:ascii="Bodo_uzb" w:hAnsi="Bodo_uzb"/>
        </w:rPr>
        <w:t xml:space="preserve">дидан ишлаш бороналашдан бошланади. Бороналанганда даланинг юзаси текисланади, энди ўсиб келаётган бир йиллик бегона ўтлар йўқотилади, кесаклар майдаланади, ҳосил бўлган қатқалоқ юмшатилади ва нам бу\ланишининг олди олинади. Ерни экишдан олдин ишлашни тупроқ етилмасдан бошлаш ҳам катта зарар келтиради, чунки бунда ё\ингарчиликдан тупроқда қалин қатқалоқ ҳосил бўлади, унинг юза қисми зичлашади. Кўкламда 8-10 см чуқурликдаги тупроқ етилиши билан ерни ишлай бошлаш керак. </w:t>
      </w:r>
    </w:p>
    <w:p w:rsidR="008C28A5" w:rsidRDefault="008C28A5" w:rsidP="008C28A5">
      <w:pPr>
        <w:ind w:firstLine="709"/>
        <w:jc w:val="both"/>
        <w:rPr>
          <w:rFonts w:ascii="Bodo_uzb" w:hAnsi="Bodo_uzb"/>
        </w:rPr>
      </w:pPr>
      <w:r>
        <w:rPr>
          <w:rFonts w:ascii="Bodo_uzb" w:hAnsi="Bodo_uzb"/>
        </w:rPr>
        <w:t>Республикамизнинг турли тупроқ-иқлим шароитида бу муддат тахминан қуйидаги даврларга тў\ри келади: Сурхондарё, қашқадарё ва Бухоро вил</w:t>
      </w:r>
      <w:r>
        <w:rPr>
          <w:rFonts w:ascii="Bodo_uzb" w:hAnsi="Bodo_uzb"/>
        </w:rPr>
        <w:t>о</w:t>
      </w:r>
      <w:r>
        <w:rPr>
          <w:rFonts w:ascii="Bodo_uzb" w:hAnsi="Bodo_uzb"/>
        </w:rPr>
        <w:t>ятларида февраль ойининг биринчи ярмига ёки мартнинг биринчи беш ку</w:t>
      </w:r>
      <w:r>
        <w:rPr>
          <w:rFonts w:ascii="Bodo_uzb" w:hAnsi="Bodo_uzb"/>
        </w:rPr>
        <w:t>н</w:t>
      </w:r>
      <w:r>
        <w:rPr>
          <w:rFonts w:ascii="Bodo_uzb" w:hAnsi="Bodo_uzb"/>
        </w:rPr>
        <w:t>лигига, Фар\она водийсида (Андижон, Наманган ва Фар\она вилоятлари) март ойининг биринчи ярмига, Сирдарё, Жиззах, Тошкент ва Самарқанд вилоятларида март ойининг иккинчи ярми, Хоразм ва қорақалпо\истон Республикасида эса март ойининг учинчи ўн кунлиги ёки апрель ойининг биринчи беш кунлигига тў\ри келади.</w:t>
      </w:r>
    </w:p>
    <w:p w:rsidR="008C28A5" w:rsidRDefault="008C28A5" w:rsidP="008C28A5">
      <w:pPr>
        <w:ind w:firstLine="709"/>
        <w:jc w:val="both"/>
        <w:rPr>
          <w:rFonts w:ascii="Bodo_uzb" w:hAnsi="Bodo_uzb"/>
        </w:rPr>
      </w:pPr>
      <w:r>
        <w:rPr>
          <w:rFonts w:ascii="Bodo_uzb" w:hAnsi="Bodo_uzb"/>
        </w:rPr>
        <w:t>Кўрсатилган муддатлар кўкламнинг келишига қараб ўзгариши мумкин. Ерни экиш олдидан ишлаш усуллари шудгорнинг ҳолатига ва унга яҳоб бериш ҳамда тупроқнинг шўрини ювиш вақтига қараб белгиланади. Яхоб берилмайдиган, шўри ювилмайдиган ерларни экишга тайёрлаш учун бир - икки марта бороналанади, сўнгра мола бостирилади. Агар ер бор</w:t>
      </w:r>
      <w:r>
        <w:rPr>
          <w:rFonts w:ascii="Bodo_uzb" w:hAnsi="Bodo_uzb"/>
        </w:rPr>
        <w:t>о</w:t>
      </w:r>
      <w:r>
        <w:rPr>
          <w:rFonts w:ascii="Bodo_uzb" w:hAnsi="Bodo_uzb"/>
        </w:rPr>
        <w:t>налангандан кейин ём\ир ё\са, бу иш яна такрорланади.</w:t>
      </w:r>
    </w:p>
    <w:p w:rsidR="008C28A5" w:rsidRDefault="008C28A5" w:rsidP="008C28A5">
      <w:pPr>
        <w:ind w:firstLine="709"/>
        <w:jc w:val="both"/>
        <w:rPr>
          <w:rFonts w:ascii="Bodo_uzb" w:hAnsi="Bodo_uzb"/>
          <w:color w:val="000000"/>
        </w:rPr>
      </w:pPr>
      <w:r>
        <w:rPr>
          <w:rFonts w:ascii="Bodo_uzb" w:hAnsi="Bodo_uzb"/>
        </w:rPr>
        <w:t>Ё\ингарчиликдан кейин шудгорнинг юза қисми зичлашган бўлса, ч</w:t>
      </w:r>
      <w:r>
        <w:rPr>
          <w:rFonts w:ascii="Bodo_uzb" w:hAnsi="Bodo_uzb"/>
        </w:rPr>
        <w:t>и</w:t>
      </w:r>
      <w:r>
        <w:rPr>
          <w:rFonts w:ascii="Bodo_uzb" w:hAnsi="Bodo_uzb"/>
        </w:rPr>
        <w:t>зель-культиваторлар билан  юмшатиш, сўнгра мола бостириш керак. Ўт босган ерларда \озпанжалар ўрнатилган юмшатгич - культиваторлардан фо</w:t>
      </w:r>
      <w:r>
        <w:rPr>
          <w:rFonts w:ascii="Bodo_uzb" w:hAnsi="Bodo_uzb"/>
        </w:rPr>
        <w:t>й</w:t>
      </w:r>
      <w:r>
        <w:rPr>
          <w:rFonts w:ascii="Bodo_uzb" w:hAnsi="Bodo_uzb"/>
        </w:rPr>
        <w:t>даланган маъқул. Тупроқнинг механик таркибига қараб, эгатлар орқали гектариг</w:t>
      </w:r>
      <w:r>
        <w:rPr>
          <w:rFonts w:ascii="Bodo_uzb" w:hAnsi="Bodo_uzb"/>
          <w:color w:val="000000"/>
        </w:rPr>
        <w:t>а 1000-1500 м</w:t>
      </w:r>
      <w:r>
        <w:rPr>
          <w:rFonts w:ascii="Bodo_uzb" w:hAnsi="Bodo_uzb"/>
          <w:color w:val="000000"/>
          <w:vertAlign w:val="superscript"/>
        </w:rPr>
        <w:t>3</w:t>
      </w:r>
      <w:r>
        <w:rPr>
          <w:rFonts w:ascii="Bodo_uzb" w:hAnsi="Bodo_uzb"/>
          <w:color w:val="000000"/>
        </w:rPr>
        <w:t xml:space="preserve"> ҳисобидан сув берилади. Ер етилиши билан ўқариқлар текисланади ва дала бўйламасига ёки кўндалангига ке</w:t>
      </w:r>
      <w:r>
        <w:rPr>
          <w:rFonts w:ascii="Bodo_uzb" w:hAnsi="Bodo_uzb"/>
          <w:color w:val="000000"/>
        </w:rPr>
        <w:t>т</w:t>
      </w:r>
      <w:r>
        <w:rPr>
          <w:rFonts w:ascii="Bodo_uzb" w:hAnsi="Bodo_uzb"/>
          <w:color w:val="000000"/>
        </w:rPr>
        <w:t>ма-кет иккита уланган борона юргизилади. Чигит экишгача ерни яхши юмшатиш учун чизель-культиватор, культиватор ва дискли бороналардан фойдалан</w:t>
      </w:r>
      <w:r>
        <w:rPr>
          <w:rFonts w:ascii="Bodo_uzb" w:hAnsi="Bodo_uzb"/>
          <w:color w:val="000000"/>
        </w:rPr>
        <w:t>и</w:t>
      </w:r>
      <w:r>
        <w:rPr>
          <w:rFonts w:ascii="Bodo_uzb" w:hAnsi="Bodo_uzb"/>
          <w:color w:val="000000"/>
        </w:rPr>
        <w:t>лади.</w:t>
      </w:r>
    </w:p>
    <w:p w:rsidR="008C28A5" w:rsidRDefault="008C28A5" w:rsidP="008C28A5">
      <w:pPr>
        <w:ind w:firstLine="709"/>
        <w:jc w:val="both"/>
        <w:rPr>
          <w:rFonts w:ascii="Bodo_uzb" w:hAnsi="Bodo_uzb"/>
          <w:color w:val="000000"/>
        </w:rPr>
      </w:pPr>
      <w:r>
        <w:rPr>
          <w:rFonts w:ascii="Bodo_uzb" w:hAnsi="Bodo_uzb"/>
          <w:color w:val="000000"/>
        </w:rPr>
        <w:t>Кўкламда ерни саёзроқ бўлса ҳам қайта ҳайдашга йўл қўймаслик к</w:t>
      </w:r>
      <w:r>
        <w:rPr>
          <w:rFonts w:ascii="Bodo_uzb" w:hAnsi="Bodo_uzb"/>
          <w:color w:val="000000"/>
        </w:rPr>
        <w:t>е</w:t>
      </w:r>
      <w:r>
        <w:rPr>
          <w:rFonts w:ascii="Bodo_uzb" w:hAnsi="Bodo_uzb"/>
          <w:color w:val="000000"/>
        </w:rPr>
        <w:t>рак. Агар яхоб берилгандан ёки тупроқ шўри ювилгандан кейин жуда зичлашиб, бегона ўт босган бўлса, плугнинг а\даргичларини олиб қўйиш, ерни юмшатиш керак.</w:t>
      </w:r>
    </w:p>
    <w:p w:rsidR="008C28A5" w:rsidRDefault="008C28A5" w:rsidP="008C28A5">
      <w:pPr>
        <w:ind w:firstLine="709"/>
        <w:jc w:val="both"/>
        <w:rPr>
          <w:rFonts w:ascii="Bodo_uzb" w:hAnsi="Bodo_uzb"/>
          <w:color w:val="000000"/>
        </w:rPr>
      </w:pPr>
      <w:r>
        <w:rPr>
          <w:rFonts w:ascii="Bodo_uzb" w:hAnsi="Bodo_uzb"/>
          <w:color w:val="000000"/>
        </w:rPr>
        <w:lastRenderedPageBreak/>
        <w:t>Ер баҳорда ҳайдалганда зудлик билан дисклаш ва боронлаш лозим. Акс ҳолда тупроқдаги нам тез бу\ланиб кетади. Ерларни экишга вақтида, сифатли тайёрлаш экинлардан тезпишар ва юқори ҳосил олишнинг гарови ҳисобланади.</w:t>
      </w:r>
    </w:p>
    <w:p w:rsidR="008C28A5" w:rsidRDefault="008C28A5" w:rsidP="008C28A5">
      <w:pPr>
        <w:ind w:firstLine="709"/>
        <w:jc w:val="center"/>
        <w:rPr>
          <w:rFonts w:ascii="Bodo_uzb" w:hAnsi="Bodo_uzb"/>
          <w:b/>
          <w:color w:val="000000"/>
        </w:rPr>
      </w:pPr>
    </w:p>
    <w:p w:rsidR="008C28A5" w:rsidRDefault="008C28A5" w:rsidP="008C28A5">
      <w:pPr>
        <w:jc w:val="center"/>
        <w:rPr>
          <w:rFonts w:ascii="Bodo_uzb" w:hAnsi="Bodo_uzb"/>
          <w:b/>
          <w:color w:val="000000"/>
        </w:rPr>
      </w:pPr>
      <w:r>
        <w:rPr>
          <w:rFonts w:ascii="Bodo_uzb" w:hAnsi="Bodo_uzb"/>
          <w:b/>
          <w:color w:val="000000"/>
        </w:rPr>
        <w:t>10.3. Ан\из ва ерни ишлаш тизими</w:t>
      </w:r>
    </w:p>
    <w:p w:rsidR="008C28A5" w:rsidRDefault="008C28A5" w:rsidP="008C28A5">
      <w:pPr>
        <w:ind w:firstLine="709"/>
        <w:jc w:val="center"/>
        <w:rPr>
          <w:rFonts w:ascii="Bodo_uzb" w:hAnsi="Bodo_uzb"/>
          <w:b/>
          <w:color w:val="000000"/>
        </w:rPr>
      </w:pPr>
    </w:p>
    <w:p w:rsidR="008C28A5" w:rsidRDefault="008C28A5" w:rsidP="008C28A5">
      <w:pPr>
        <w:ind w:firstLine="709"/>
        <w:jc w:val="both"/>
        <w:rPr>
          <w:rFonts w:ascii="Bodo_uzb" w:hAnsi="Bodo_uzb"/>
          <w:color w:val="000000"/>
        </w:rPr>
      </w:pPr>
      <w:r>
        <w:rPr>
          <w:rFonts w:ascii="Bodo_uzb" w:hAnsi="Bodo_uzb"/>
          <w:color w:val="000000"/>
        </w:rPr>
        <w:t>Ёппасига экилган \алла экинлари ҳосили йи\иштириб олинган дала ан\из дейилади. Ан\изни ишлаш усули экиладиган ва ўтмишдош экин  қараб ҳар хил бўлади. Ан\изни ишлаш тизими уни лушчильниклар билан юза юмшатиш ва кузги шудгорлашдан иборат. Экинлар ҳосили йи\иштириб олингандан кейин ер жуда қотиб кетганлиги туфайли ҳайдашда бир қатор қийинчиликлар ту\илади. Ҳайдалма қатлам тупро\и увоқланмай, балки йирик-йирик палахса кўчади. Ўз-ўзидан маълумки, бундай ерларда экин с</w:t>
      </w:r>
      <w:r>
        <w:rPr>
          <w:rFonts w:ascii="Bodo_uzb" w:hAnsi="Bodo_uzb"/>
          <w:color w:val="000000"/>
        </w:rPr>
        <w:t>и</w:t>
      </w:r>
      <w:r>
        <w:rPr>
          <w:rFonts w:ascii="Bodo_uzb" w:hAnsi="Bodo_uzb"/>
          <w:color w:val="000000"/>
        </w:rPr>
        <w:t xml:space="preserve">фатли экилмайди. Экин экишда сеялка тез ишдан чиқади, уру\ бир хил чуқурликка  экилмайди, натижада кўчат сийрак бўлади ва ҳосил камаяди. </w:t>
      </w:r>
    </w:p>
    <w:p w:rsidR="008C28A5" w:rsidRDefault="008C28A5" w:rsidP="008C28A5">
      <w:pPr>
        <w:ind w:firstLine="709"/>
        <w:jc w:val="both"/>
        <w:rPr>
          <w:rFonts w:ascii="Bodo_uzb" w:hAnsi="Bodo_uzb"/>
          <w:color w:val="000000"/>
        </w:rPr>
      </w:pPr>
      <w:r>
        <w:rPr>
          <w:rFonts w:ascii="Bodo_uzb" w:hAnsi="Bodo_uzb"/>
          <w:color w:val="000000"/>
        </w:rPr>
        <w:t>Ҳайдалганда ҳосил бўлган кесакларни майдалаш учун ер \алтакланади. Бироқ кўп ҳолларда бу ҳам кутилган натижани беравермайди. Бундай вақтда диск ёки о\ир рельсдан қилинган мола бостирилади. Бу тадбирларнинг ҳаммаси ҳам тегишли натижани бермай, кўп меҳнат ва мабла\ сарфланишига сабаб бўлади. Шунинг учун ҳосил йи\иштириб олинаётган вақтда ан\из бир йўла ҳайдалса , тупроқ сифатли ишланади. Бунда ер аввал ҳосилни ўриб-йи\иб олиб, кейин ҳайдалгандагига қараганда палахса 2-3 марта кам ҳосил бўлади. Ан\из ўрим-йи\им ишлари билан бир вақтда ҳайдалганда ер фақат с</w:t>
      </w:r>
      <w:r>
        <w:rPr>
          <w:rFonts w:ascii="Bodo_uzb" w:hAnsi="Bodo_uzb"/>
          <w:color w:val="000000"/>
        </w:rPr>
        <w:t>и</w:t>
      </w:r>
      <w:r>
        <w:rPr>
          <w:rFonts w:ascii="Bodo_uzb" w:hAnsi="Bodo_uzb"/>
          <w:color w:val="000000"/>
        </w:rPr>
        <w:t>фатли ишланибгина қолмай, балки ундаги кўп йиллик бегона ўтлар ҳам кескин камаяди.</w:t>
      </w:r>
    </w:p>
    <w:p w:rsidR="008C28A5" w:rsidRDefault="008C28A5" w:rsidP="008C28A5">
      <w:pPr>
        <w:ind w:firstLine="709"/>
        <w:jc w:val="both"/>
        <w:rPr>
          <w:rFonts w:ascii="Bodo_uzb" w:hAnsi="Bodo_uzb"/>
          <w:color w:val="000000"/>
        </w:rPr>
      </w:pPr>
      <w:r>
        <w:rPr>
          <w:rFonts w:ascii="Bodo_uzb" w:hAnsi="Bodo_uzb"/>
          <w:color w:val="000000"/>
        </w:rPr>
        <w:t>Одатда, ан\из ҳайдалаётганда ер текис бўлишини, тупроқ яхши увоқланишини ҳамда бир оз зичланишини таъминлаш учун плугга сихли \алтак тиркалади.</w:t>
      </w:r>
    </w:p>
    <w:p w:rsidR="008C28A5" w:rsidRDefault="008C28A5" w:rsidP="008C28A5">
      <w:pPr>
        <w:ind w:firstLine="709"/>
        <w:jc w:val="both"/>
        <w:rPr>
          <w:rFonts w:ascii="Bodo_uzb" w:hAnsi="Bodo_uzb"/>
          <w:color w:val="000000"/>
        </w:rPr>
      </w:pPr>
      <w:r>
        <w:rPr>
          <w:rFonts w:ascii="Bodo_uzb" w:hAnsi="Bodo_uzb"/>
          <w:color w:val="000000"/>
        </w:rPr>
        <w:t>Ер етилиши билан плугга «зиг-заг» борона юргазилади, сўнгра ер т</w:t>
      </w:r>
      <w:r>
        <w:rPr>
          <w:rFonts w:ascii="Bodo_uzb" w:hAnsi="Bodo_uzb"/>
          <w:color w:val="000000"/>
        </w:rPr>
        <w:t>е</w:t>
      </w:r>
      <w:r>
        <w:rPr>
          <w:rFonts w:ascii="Bodo_uzb" w:hAnsi="Bodo_uzb"/>
          <w:color w:val="000000"/>
        </w:rPr>
        <w:t>кисланиб мола бостирилади ва такрорий экин экилади.</w:t>
      </w:r>
    </w:p>
    <w:p w:rsidR="008C28A5" w:rsidRDefault="008C28A5" w:rsidP="008C28A5">
      <w:pPr>
        <w:ind w:firstLine="709"/>
        <w:jc w:val="both"/>
        <w:rPr>
          <w:rFonts w:ascii="Bodo_uzb" w:hAnsi="Bodo_uzb"/>
          <w:color w:val="000000"/>
        </w:rPr>
      </w:pPr>
    </w:p>
    <w:p w:rsidR="008C28A5" w:rsidRDefault="008C28A5" w:rsidP="008C28A5">
      <w:pPr>
        <w:pStyle w:val="BodyText2"/>
        <w:widowControl w:val="0"/>
        <w:rPr>
          <w:rFonts w:ascii="Bodo_uzb" w:hAnsi="Bodo_uzb"/>
        </w:rPr>
      </w:pPr>
      <w:r>
        <w:rPr>
          <w:rFonts w:ascii="Bodo_uzb" w:hAnsi="Bodo_uzb"/>
        </w:rPr>
        <w:t>Таянч иборалар:</w:t>
      </w:r>
    </w:p>
    <w:p w:rsidR="008C28A5" w:rsidRDefault="008C28A5" w:rsidP="008C28A5">
      <w:pPr>
        <w:pStyle w:val="BodyText2"/>
        <w:widowControl w:val="0"/>
        <w:jc w:val="both"/>
        <w:rPr>
          <w:rFonts w:ascii="Bodo_uzb" w:hAnsi="Bodo_uzb"/>
          <w:b w:val="0"/>
          <w:bCs/>
        </w:rPr>
      </w:pPr>
      <w:r>
        <w:rPr>
          <w:rFonts w:ascii="Bodo_uzb" w:hAnsi="Bodo_uzb"/>
          <w:b w:val="0"/>
          <w:bCs/>
        </w:rPr>
        <w:t>Баҳорги ҳайдов, ерни баҳорда ҳайдаш, ерни кузда шудгорлаш, беда ўсимлигининг экилиши, беда ўсимлигидаги элементлар, ерга ишлов бериш, ан\из ишлаш системаси.</w:t>
      </w:r>
    </w:p>
    <w:p w:rsidR="008C28A5" w:rsidRDefault="008C28A5" w:rsidP="008C28A5">
      <w:pPr>
        <w:pStyle w:val="BodyText2"/>
        <w:widowControl w:val="0"/>
        <w:rPr>
          <w:rFonts w:ascii="Bodo_uzb" w:hAnsi="Bodo_uzb"/>
        </w:rPr>
      </w:pPr>
      <w:r>
        <w:rPr>
          <w:rFonts w:ascii="Bodo_uzb" w:hAnsi="Bodo_uzb"/>
        </w:rPr>
        <w:t>қисқа хулосалар</w:t>
      </w:r>
    </w:p>
    <w:p w:rsidR="008C28A5" w:rsidRDefault="008C28A5" w:rsidP="008C28A5">
      <w:pPr>
        <w:widowControl w:val="0"/>
        <w:ind w:firstLine="709"/>
        <w:jc w:val="center"/>
        <w:rPr>
          <w:rFonts w:ascii="Bodo_uzb" w:hAnsi="Bodo_uzb"/>
          <w:b/>
        </w:rPr>
      </w:pPr>
    </w:p>
    <w:p w:rsidR="008C28A5" w:rsidRDefault="008C28A5" w:rsidP="008C28A5">
      <w:pPr>
        <w:widowControl w:val="0"/>
        <w:ind w:firstLine="709"/>
        <w:jc w:val="both"/>
        <w:rPr>
          <w:rFonts w:ascii="Bodo_uzb" w:hAnsi="Bodo_uzb"/>
        </w:rPr>
      </w:pPr>
      <w:r>
        <w:rPr>
          <w:rFonts w:ascii="Bodo_uzb" w:hAnsi="Bodo_uzb"/>
        </w:rPr>
        <w:t>Республиканинг айрим ҳўжаликлари баъзи бир сабабларга кўра, асосий ҳайдовни кўкламда ўтказишади. Бунга Хоразм вилояти, қорақалпо\истон Республикаси ҳамда Фар\она вилоятининг қўқон гуруҳи туманлари мисол бўла олади.</w:t>
      </w:r>
    </w:p>
    <w:p w:rsidR="008C28A5" w:rsidRDefault="008C28A5" w:rsidP="008C28A5">
      <w:pPr>
        <w:widowControl w:val="0"/>
        <w:ind w:firstLine="709"/>
        <w:jc w:val="both"/>
        <w:rPr>
          <w:rFonts w:ascii="Bodo_uzb" w:hAnsi="Bodo_uzb"/>
        </w:rPr>
      </w:pPr>
      <w:r>
        <w:rPr>
          <w:rFonts w:ascii="Bodo_uzb" w:hAnsi="Bodo_uzb"/>
        </w:rPr>
        <w:t xml:space="preserve">Баҳорги ҳайдовдан кейин ер бир неча марта чизелланади, мола бостирилади, яъни пастки қатламдан кесаклар юқорига чиқарилиб майдаланади ва тупроқ муайян даражагача зичлаштирилади. Шундан </w:t>
      </w:r>
      <w:r>
        <w:rPr>
          <w:rFonts w:ascii="Bodo_uzb" w:hAnsi="Bodo_uzb"/>
        </w:rPr>
        <w:lastRenderedPageBreak/>
        <w:t>кейингина экин экилади. Ерни экиш олдидан ишлаш шудгорни бороналашдан бошланади. Алмашлаб экиш чизмасида беда \ўзадан кейин экиладиган асосий экин деб ҳисобланади. Ерни ҳайдаш технологияси тў\ри ташкил этилмаса, бедада тўпланган органик масса тезда минераллашади. Беда илдизини баҳорда кўкариб чиқишининг олдини олиш органик ва массанинг чиришини секинлаштириш учун бедапояни ҳайдашдан технологиясини такомиллаштириш керак. Бунинг учун бедапояни ҳайдашдан 5-7 кун олдин плугнинг барча отваллари олиниб лемехлари яхшилаб ўткирлаштирилади ва 5-6см чуқурликда ҳайдалади. Ана шунда беданинг илдиз бў\изи 5-6см чуқурликда кесилиб унувчанлиги йўқолади. Бедапояни 20-25 октябрдан 10-15 ноябргача ҳайдаш керак.</w:t>
      </w:r>
    </w:p>
    <w:p w:rsidR="008C28A5" w:rsidRDefault="008C28A5" w:rsidP="008C28A5">
      <w:pPr>
        <w:widowControl w:val="0"/>
        <w:ind w:firstLine="709"/>
        <w:jc w:val="both"/>
        <w:rPr>
          <w:rFonts w:ascii="Bodo_uzb" w:hAnsi="Bodo_uzb"/>
        </w:rPr>
      </w:pPr>
      <w:r>
        <w:rPr>
          <w:rFonts w:ascii="Bodo_uzb" w:hAnsi="Bodo_uzb"/>
        </w:rPr>
        <w:t>Ёппасига экилган \алла экинлари ҳосили йи\иштириб олинган дала ан\из дейилади. Ан\из ишлаш усули экиладиган ва ўтмишдош экинга қараб ҳар хил бўлади. Ан\изни ишлаш тизими уни лушчильниклар билан юза юмшатиш ва кузги шудгорлашдан иборат. Ан\из ўрим-йи\им ишлари билан бир вақтда ҳайдалганда ер фақат сифатли ишланибгина қолмай, балки  кўп йиллик бегона ўтлар ҳам кескин камаяди.</w:t>
      </w:r>
    </w:p>
    <w:p w:rsidR="008C28A5" w:rsidRDefault="008C28A5" w:rsidP="008C28A5">
      <w:pPr>
        <w:widowControl w:val="0"/>
        <w:ind w:firstLine="709"/>
        <w:jc w:val="both"/>
        <w:rPr>
          <w:rFonts w:ascii="Bodo_uzb" w:hAnsi="Bodo_uzb"/>
        </w:rPr>
      </w:pPr>
      <w:r>
        <w:rPr>
          <w:rFonts w:ascii="Bodo_uzb" w:hAnsi="Bodo_uzb"/>
        </w:rPr>
        <w:t>Одатда, ан\из ҳайдалётганда ер текис бўлишини, тупроқ яхши увоқланишини ҳамда бир оз зичланишини таъминлаш учун плугга сихли \алтак тиркалади. Су\ориладиган зоналарда сомон йи\иштирилиб олиниши биланоқ ан\из су\орилади, ер етилиши билан плугга "зиг-заг" борона юргизилади.</w:t>
      </w:r>
    </w:p>
    <w:p w:rsidR="008C28A5" w:rsidRDefault="008C28A5" w:rsidP="008C28A5">
      <w:pPr>
        <w:ind w:firstLine="709"/>
        <w:jc w:val="center"/>
        <w:rPr>
          <w:rFonts w:ascii="Bodo_uzb" w:hAnsi="Bodo_uzb"/>
          <w:b/>
        </w:rPr>
      </w:pPr>
    </w:p>
    <w:p w:rsidR="008C28A5" w:rsidRDefault="008C28A5" w:rsidP="008C28A5">
      <w:pPr>
        <w:pStyle w:val="2"/>
        <w:rPr>
          <w:rFonts w:ascii="Bodo_uzb" w:hAnsi="Bodo_uzb"/>
        </w:rPr>
      </w:pPr>
      <w:r>
        <w:rPr>
          <w:rFonts w:ascii="Bodo_uzb" w:hAnsi="Bodo_uzb"/>
        </w:rPr>
        <w:t>Назорат ва муҳокама учун саволлар</w:t>
      </w:r>
    </w:p>
    <w:p w:rsidR="008C28A5" w:rsidRDefault="008C28A5" w:rsidP="008C28A5">
      <w:pPr>
        <w:ind w:firstLine="709"/>
        <w:jc w:val="center"/>
        <w:rPr>
          <w:rFonts w:ascii="Bodo_uzb" w:hAnsi="Bodo_uzb"/>
          <w:b/>
        </w:rPr>
      </w:pPr>
    </w:p>
    <w:p w:rsidR="008C28A5" w:rsidRDefault="008C28A5" w:rsidP="008C28A5">
      <w:pPr>
        <w:pStyle w:val="a5"/>
        <w:widowControl/>
        <w:numPr>
          <w:ilvl w:val="0"/>
          <w:numId w:val="1"/>
        </w:numPr>
        <w:tabs>
          <w:tab w:val="clear" w:pos="1648"/>
        </w:tabs>
        <w:ind w:left="709"/>
        <w:rPr>
          <w:rFonts w:ascii="Bodo_uzb" w:hAnsi="Bodo_uzb"/>
        </w:rPr>
      </w:pPr>
      <w:r>
        <w:rPr>
          <w:rFonts w:ascii="Bodo_uzb" w:hAnsi="Bodo_uzb"/>
        </w:rPr>
        <w:t>Республикамизнинг қандай тупроқ-иқлим шароитларида баҳорги ҳайдов ўтказилади ва нима учун?</w:t>
      </w:r>
    </w:p>
    <w:p w:rsidR="008C28A5" w:rsidRDefault="008C28A5" w:rsidP="008C28A5">
      <w:pPr>
        <w:pStyle w:val="a5"/>
        <w:widowControl/>
        <w:numPr>
          <w:ilvl w:val="0"/>
          <w:numId w:val="1"/>
        </w:numPr>
        <w:tabs>
          <w:tab w:val="clear" w:pos="1648"/>
        </w:tabs>
        <w:ind w:left="709"/>
        <w:rPr>
          <w:rFonts w:ascii="Bodo_uzb" w:hAnsi="Bodo_uzb"/>
        </w:rPr>
      </w:pPr>
      <w:r>
        <w:rPr>
          <w:rFonts w:ascii="Bodo_uzb" w:hAnsi="Bodo_uzb"/>
        </w:rPr>
        <w:t>Баҳорги ҳайдовнинг ташкилий агротехник камчиликларини а</w:t>
      </w:r>
      <w:r>
        <w:rPr>
          <w:rFonts w:ascii="Bodo_uzb" w:hAnsi="Bodo_uzb"/>
        </w:rPr>
        <w:t>й</w:t>
      </w:r>
      <w:r>
        <w:rPr>
          <w:rFonts w:ascii="Bodo_uzb" w:hAnsi="Bodo_uzb"/>
        </w:rPr>
        <w:t>тинг.</w:t>
      </w:r>
    </w:p>
    <w:p w:rsidR="008C28A5" w:rsidRDefault="008C28A5" w:rsidP="008C28A5">
      <w:pPr>
        <w:pStyle w:val="a5"/>
        <w:widowControl/>
        <w:numPr>
          <w:ilvl w:val="0"/>
          <w:numId w:val="1"/>
        </w:numPr>
        <w:tabs>
          <w:tab w:val="clear" w:pos="1648"/>
        </w:tabs>
        <w:ind w:left="709"/>
        <w:rPr>
          <w:rFonts w:ascii="Bodo_uzb" w:hAnsi="Bodo_uzb"/>
        </w:rPr>
      </w:pPr>
      <w:r>
        <w:rPr>
          <w:rFonts w:ascii="Bodo_uzb" w:hAnsi="Bodo_uzb"/>
        </w:rPr>
        <w:t>Бедапояни ҳайдаш деганда нима тушунилади?</w:t>
      </w:r>
    </w:p>
    <w:p w:rsidR="008C28A5" w:rsidRDefault="008C28A5" w:rsidP="008C28A5">
      <w:pPr>
        <w:pStyle w:val="a5"/>
        <w:widowControl/>
        <w:numPr>
          <w:ilvl w:val="0"/>
          <w:numId w:val="1"/>
        </w:numPr>
        <w:tabs>
          <w:tab w:val="clear" w:pos="1648"/>
        </w:tabs>
        <w:ind w:left="709"/>
        <w:rPr>
          <w:rFonts w:ascii="Bodo_uzb" w:hAnsi="Bodo_uzb"/>
        </w:rPr>
      </w:pPr>
      <w:r>
        <w:rPr>
          <w:rFonts w:ascii="Bodo_uzb" w:hAnsi="Bodo_uzb"/>
        </w:rPr>
        <w:t>Ерни экиш олдидан ишлаш қандай бошланади?</w:t>
      </w:r>
    </w:p>
    <w:p w:rsidR="008C28A5" w:rsidRDefault="008C28A5" w:rsidP="008C28A5">
      <w:pPr>
        <w:pStyle w:val="a5"/>
        <w:widowControl/>
        <w:numPr>
          <w:ilvl w:val="0"/>
          <w:numId w:val="1"/>
        </w:numPr>
        <w:tabs>
          <w:tab w:val="clear" w:pos="1648"/>
        </w:tabs>
        <w:ind w:left="709"/>
        <w:rPr>
          <w:rFonts w:ascii="Bodo_uzb" w:hAnsi="Bodo_uzb"/>
        </w:rPr>
      </w:pPr>
      <w:r>
        <w:rPr>
          <w:rFonts w:ascii="Bodo_uzb" w:hAnsi="Bodo_uzb"/>
        </w:rPr>
        <w:t>Ер баҳорда ҳайдалганда нега дискаланади, бороналанади?</w:t>
      </w:r>
    </w:p>
    <w:p w:rsidR="008C28A5" w:rsidRDefault="008C28A5" w:rsidP="008C28A5">
      <w:pPr>
        <w:pStyle w:val="a5"/>
        <w:widowControl/>
        <w:numPr>
          <w:ilvl w:val="0"/>
          <w:numId w:val="1"/>
        </w:numPr>
        <w:tabs>
          <w:tab w:val="clear" w:pos="1648"/>
        </w:tabs>
        <w:ind w:left="709"/>
        <w:rPr>
          <w:rFonts w:ascii="Bodo_uzb" w:hAnsi="Bodo_uzb"/>
        </w:rPr>
      </w:pPr>
      <w:r>
        <w:rPr>
          <w:rFonts w:ascii="Bodo_uzb" w:hAnsi="Bodo_uzb"/>
        </w:rPr>
        <w:t>Ан\из ва ерни ишлаш деганда нималар тушунилади?</w:t>
      </w:r>
    </w:p>
    <w:p w:rsidR="008C28A5" w:rsidRDefault="008C28A5" w:rsidP="008C28A5">
      <w:pPr>
        <w:pStyle w:val="a5"/>
        <w:widowControl/>
        <w:ind w:firstLine="709"/>
        <w:rPr>
          <w:rFonts w:ascii="Bodo_uzb" w:hAnsi="Bodo_uzb"/>
        </w:rPr>
      </w:pPr>
    </w:p>
    <w:p w:rsidR="008C28A5" w:rsidRDefault="008C28A5" w:rsidP="008C28A5">
      <w:pPr>
        <w:pStyle w:val="a5"/>
        <w:widowControl/>
        <w:jc w:val="center"/>
        <w:rPr>
          <w:rFonts w:ascii="Bodo_uzb" w:hAnsi="Bodo_uzb"/>
          <w:b/>
        </w:rPr>
      </w:pPr>
      <w:r>
        <w:rPr>
          <w:rFonts w:ascii="Bodo_uzb" w:hAnsi="Bodo_uzb"/>
          <w:b/>
        </w:rPr>
        <w:t xml:space="preserve">Асосий адабиётлар </w:t>
      </w:r>
    </w:p>
    <w:p w:rsidR="008C28A5" w:rsidRDefault="008C28A5" w:rsidP="008C28A5">
      <w:pPr>
        <w:pStyle w:val="a5"/>
        <w:widowControl/>
        <w:ind w:firstLine="709"/>
        <w:jc w:val="center"/>
        <w:rPr>
          <w:rFonts w:ascii="Bodo_uzb" w:hAnsi="Bodo_uzb"/>
        </w:rPr>
      </w:pPr>
    </w:p>
    <w:p w:rsidR="008C28A5" w:rsidRDefault="008C28A5" w:rsidP="008C28A5">
      <w:pPr>
        <w:pStyle w:val="a5"/>
        <w:numPr>
          <w:ilvl w:val="0"/>
          <w:numId w:val="2"/>
        </w:numPr>
        <w:tabs>
          <w:tab w:val="left" w:pos="993"/>
        </w:tabs>
        <w:ind w:left="0" w:firstLine="567"/>
        <w:rPr>
          <w:rFonts w:ascii="Bodo_uzb" w:hAnsi="Bodo_uzb"/>
        </w:rPr>
      </w:pPr>
      <w:r>
        <w:rPr>
          <w:rFonts w:ascii="Bodo_uzb" w:hAnsi="Bodo_uzb"/>
        </w:rPr>
        <w:t>Ўзбекистон Республикасининг «Деҳқон хўжалиги тў\рисида» ги қонуни. Т.: Халқ сўзи газетаси, 1992.</w:t>
      </w:r>
    </w:p>
    <w:p w:rsidR="008C28A5" w:rsidRDefault="008C28A5" w:rsidP="008C28A5">
      <w:pPr>
        <w:pStyle w:val="a5"/>
        <w:numPr>
          <w:ilvl w:val="0"/>
          <w:numId w:val="2"/>
        </w:numPr>
        <w:tabs>
          <w:tab w:val="left" w:pos="993"/>
        </w:tabs>
        <w:ind w:left="0" w:firstLine="567"/>
        <w:rPr>
          <w:rFonts w:ascii="Bodo_uzb" w:hAnsi="Bodo_uzb"/>
        </w:rPr>
      </w:pPr>
      <w:r>
        <w:rPr>
          <w:rFonts w:ascii="Bodo_uzb" w:hAnsi="Bodo_uzb"/>
        </w:rPr>
        <w:t>Ўзбекистон Республикаси Президенти И.А.Каримовнинг Самарқанд ва қашқадарё вилоятлари Халқ депутатлари сессияларида сўзлаган нутқлари. 1995.</w:t>
      </w:r>
    </w:p>
    <w:p w:rsidR="008C28A5" w:rsidRDefault="008C28A5" w:rsidP="008C28A5">
      <w:pPr>
        <w:pStyle w:val="a5"/>
        <w:numPr>
          <w:ilvl w:val="0"/>
          <w:numId w:val="2"/>
        </w:numPr>
        <w:tabs>
          <w:tab w:val="left" w:pos="993"/>
        </w:tabs>
        <w:ind w:left="0" w:firstLine="567"/>
        <w:rPr>
          <w:rFonts w:ascii="Bodo_uzb" w:hAnsi="Bodo_uzb"/>
          <w:caps/>
        </w:rPr>
      </w:pPr>
      <w:r>
        <w:rPr>
          <w:rFonts w:ascii="Bodo_uzb" w:hAnsi="Bodo_uzb"/>
        </w:rPr>
        <w:t>Каримов И.А. «Прогресс дехканского хозяйства путь к изобилию» – Т.: Узбекистан, 1994</w:t>
      </w:r>
    </w:p>
    <w:p w:rsidR="008C28A5" w:rsidRDefault="008C28A5" w:rsidP="008C28A5">
      <w:pPr>
        <w:pStyle w:val="a5"/>
        <w:numPr>
          <w:ilvl w:val="0"/>
          <w:numId w:val="2"/>
        </w:numPr>
        <w:tabs>
          <w:tab w:val="left" w:pos="993"/>
        </w:tabs>
        <w:ind w:left="0" w:firstLine="567"/>
        <w:rPr>
          <w:rFonts w:ascii="Bodo_uzb" w:hAnsi="Bodo_uzb"/>
          <w:caps/>
        </w:rPr>
      </w:pPr>
      <w:r>
        <w:rPr>
          <w:rFonts w:ascii="Bodo_uzb" w:hAnsi="Bodo_uzb"/>
        </w:rPr>
        <w:t>Николаев В.С. «Основа технол.селхоз производства земледелие и растениводства» М.: Бўлина, 2001</w:t>
      </w:r>
    </w:p>
    <w:p w:rsidR="008C28A5" w:rsidRDefault="008C28A5" w:rsidP="008C28A5">
      <w:pPr>
        <w:pStyle w:val="a5"/>
        <w:numPr>
          <w:ilvl w:val="0"/>
          <w:numId w:val="2"/>
        </w:numPr>
        <w:tabs>
          <w:tab w:val="left" w:pos="993"/>
        </w:tabs>
        <w:ind w:left="0" w:firstLine="567"/>
        <w:rPr>
          <w:rFonts w:ascii="Bodo_uzb" w:hAnsi="Bodo_uzb"/>
          <w:caps/>
        </w:rPr>
      </w:pPr>
      <w:r>
        <w:rPr>
          <w:rFonts w:ascii="Bodo_uzb" w:hAnsi="Bodo_uzb"/>
        </w:rPr>
        <w:t xml:space="preserve">Тўраходжаев Т.И. қишлоқ хўжалигида ишлаб чиқариш </w:t>
      </w:r>
      <w:r>
        <w:rPr>
          <w:rFonts w:ascii="Bodo_uzb" w:hAnsi="Bodo_uzb"/>
        </w:rPr>
        <w:lastRenderedPageBreak/>
        <w:t>технологияси. Т.2004</w:t>
      </w:r>
    </w:p>
    <w:p w:rsidR="008C28A5" w:rsidRDefault="008C28A5" w:rsidP="008C28A5">
      <w:pPr>
        <w:pStyle w:val="a5"/>
        <w:numPr>
          <w:ilvl w:val="0"/>
          <w:numId w:val="2"/>
        </w:numPr>
        <w:tabs>
          <w:tab w:val="left" w:pos="993"/>
        </w:tabs>
        <w:ind w:left="0" w:firstLine="567"/>
        <w:rPr>
          <w:rFonts w:ascii="Bodo_uzb" w:hAnsi="Bodo_uzb"/>
        </w:rPr>
      </w:pPr>
      <w:r>
        <w:rPr>
          <w:rFonts w:ascii="Bodo_uzb" w:hAnsi="Bodo_uzb"/>
        </w:rPr>
        <w:t>Бороздин – земельная отноҳения и аграрная реформа. Изд. Полит.литература «Единства» М.: 2002</w:t>
      </w:r>
    </w:p>
    <w:p w:rsidR="008C28A5" w:rsidRDefault="008C28A5" w:rsidP="008C28A5">
      <w:pPr>
        <w:pStyle w:val="3"/>
        <w:widowControl/>
        <w:numPr>
          <w:ilvl w:val="0"/>
          <w:numId w:val="2"/>
        </w:numPr>
        <w:rPr>
          <w:rFonts w:ascii="Bodo_uzb" w:hAnsi="Bodo_uzb"/>
          <w:b w:val="0"/>
        </w:rPr>
      </w:pPr>
      <w:r>
        <w:rPr>
          <w:rFonts w:ascii="Bodo_uzb" w:hAnsi="Bodo_uzb"/>
          <w:b w:val="0"/>
        </w:rPr>
        <w:t>Кузнецова В.В. – «Экономика сельского хозяйства» – Ростов на Дону, 2003.</w:t>
      </w:r>
    </w:p>
    <w:p w:rsidR="008C28A5" w:rsidRDefault="008C28A5" w:rsidP="008C28A5">
      <w:pPr>
        <w:jc w:val="center"/>
        <w:rPr>
          <w:rFonts w:ascii="Bodo_uzb" w:hAnsi="Bodo_uzb"/>
          <w:b/>
          <w:caps/>
        </w:rPr>
      </w:pPr>
    </w:p>
    <w:p w:rsidR="008C28A5" w:rsidRDefault="008C28A5" w:rsidP="008C28A5">
      <w:pPr>
        <w:pStyle w:val="23"/>
        <w:jc w:val="center"/>
        <w:rPr>
          <w:b/>
        </w:rPr>
      </w:pPr>
      <w:r>
        <w:t>Интернет сайтлари:</w:t>
      </w:r>
    </w:p>
    <w:p w:rsidR="008C28A5" w:rsidRDefault="008C28A5" w:rsidP="008C28A5">
      <w:pPr>
        <w:numPr>
          <w:ilvl w:val="0"/>
          <w:numId w:val="4"/>
        </w:numPr>
        <w:tabs>
          <w:tab w:val="left" w:pos="851"/>
          <w:tab w:val="left" w:pos="1134"/>
        </w:tabs>
        <w:jc w:val="both"/>
        <w:rPr>
          <w:rFonts w:ascii="Bodo_uzb" w:hAnsi="Bodo_uzb"/>
          <w:lang w:val="en-US"/>
        </w:rPr>
      </w:pPr>
      <w:r>
        <w:rPr>
          <w:rFonts w:ascii="Bodo_uzb" w:hAnsi="Bodo_uzb"/>
        </w:rPr>
        <w:t xml:space="preserve">Тошкент Давлат Иқтисодиёт Университети. </w:t>
      </w:r>
      <w:hyperlink r:id="rId5" w:history="1">
        <w:r>
          <w:rPr>
            <w:rStyle w:val="a7"/>
            <w:rFonts w:ascii="Bodo_uzb" w:hAnsi="Bodo_uzb"/>
            <w:lang w:val="en-US"/>
          </w:rPr>
          <w:t>www.tsue.uz</w:t>
        </w:r>
      </w:hyperlink>
    </w:p>
    <w:p w:rsidR="008C28A5" w:rsidRDefault="008C28A5" w:rsidP="008C28A5">
      <w:pPr>
        <w:numPr>
          <w:ilvl w:val="0"/>
          <w:numId w:val="4"/>
        </w:numPr>
        <w:tabs>
          <w:tab w:val="left" w:pos="851"/>
          <w:tab w:val="left" w:pos="1134"/>
        </w:tabs>
        <w:jc w:val="both"/>
        <w:rPr>
          <w:rFonts w:ascii="Times New Roman" w:hAnsi="Times New Roman"/>
          <w:lang w:val="en-US"/>
        </w:rPr>
      </w:pPr>
      <w:smartTag w:uri="urn:schemas-microsoft-com:office:smarttags" w:element="place">
        <w:smartTag w:uri="urn:schemas-microsoft-com:office:smarttags" w:element="PlaceType">
          <w:r>
            <w:rPr>
              <w:rFonts w:ascii="Times New Roman" w:hAnsi="Times New Roman"/>
              <w:lang w:val="en-US"/>
            </w:rPr>
            <w:t>University</w:t>
          </w:r>
        </w:smartTag>
        <w:r>
          <w:rPr>
            <w:rFonts w:ascii="Times New Roman" w:hAnsi="Times New Roman"/>
            <w:lang w:val="en-US"/>
          </w:rPr>
          <w:t xml:space="preserve"> of </w:t>
        </w:r>
        <w:smartTag w:uri="urn:schemas-microsoft-com:office:smarttags" w:element="PlaceName">
          <w:r>
            <w:rPr>
              <w:rFonts w:ascii="Times New Roman" w:hAnsi="Times New Roman"/>
              <w:lang w:val="en-US"/>
            </w:rPr>
            <w:t>Hawaii</w:t>
          </w:r>
        </w:smartTag>
      </w:smartTag>
      <w:r>
        <w:rPr>
          <w:rFonts w:ascii="Times New Roman" w:hAnsi="Times New Roman"/>
          <w:lang w:val="en-US"/>
        </w:rPr>
        <w:t xml:space="preserve"> at </w:t>
      </w:r>
      <w:smartTag w:uri="urn:schemas-microsoft-com:office:smarttags" w:element="City">
        <w:smartTag w:uri="urn:schemas-microsoft-com:office:smarttags" w:element="place">
          <w:r>
            <w:rPr>
              <w:rFonts w:ascii="Times New Roman" w:hAnsi="Times New Roman"/>
              <w:lang w:val="en-US"/>
            </w:rPr>
            <w:t>Hilo</w:t>
          </w:r>
        </w:smartTag>
      </w:smartTag>
      <w:r>
        <w:rPr>
          <w:rFonts w:ascii="Times New Roman" w:hAnsi="Times New Roman"/>
          <w:lang w:val="en-US"/>
        </w:rPr>
        <w:t xml:space="preserve"> – Agroecology and Environmental Qulaity Program </w:t>
      </w:r>
      <w:hyperlink r:id="rId6" w:history="1">
        <w:r>
          <w:rPr>
            <w:rStyle w:val="a7"/>
            <w:rFonts w:ascii="Times New Roman" w:hAnsi="Times New Roman"/>
            <w:lang w:val="en-US"/>
          </w:rPr>
          <w:t>www.uhh.hawaii.edu</w:t>
        </w:r>
      </w:hyperlink>
    </w:p>
    <w:p w:rsidR="008C28A5" w:rsidRDefault="008C28A5" w:rsidP="008C28A5">
      <w:pPr>
        <w:numPr>
          <w:ilvl w:val="0"/>
          <w:numId w:val="4"/>
        </w:numPr>
        <w:tabs>
          <w:tab w:val="left" w:pos="851"/>
          <w:tab w:val="left" w:pos="993"/>
          <w:tab w:val="left" w:pos="1134"/>
        </w:tabs>
        <w:jc w:val="both"/>
        <w:rPr>
          <w:rFonts w:ascii="Times New Roman" w:hAnsi="Times New Roman"/>
        </w:rPr>
      </w:pPr>
      <w:r>
        <w:rPr>
          <w:rFonts w:ascii="Times New Roman" w:hAnsi="Times New Roman"/>
        </w:rPr>
        <w:t xml:space="preserve">Н.А.Попов. Экономика отраслей АПК. Курс лекций, 2002, </w:t>
      </w:r>
      <w:hyperlink r:id="rId7" w:history="1">
        <w:r>
          <w:rPr>
            <w:rStyle w:val="a7"/>
            <w:rFonts w:ascii="Times New Roman" w:hAnsi="Times New Roman"/>
          </w:rPr>
          <w:t>http://shopper.h1.ru/books.shtml?topicқ935&amp;pageқ1</w:t>
        </w:r>
      </w:hyperlink>
    </w:p>
    <w:p w:rsidR="008C28A5" w:rsidRDefault="008C28A5" w:rsidP="008C28A5">
      <w:pPr>
        <w:numPr>
          <w:ilvl w:val="0"/>
          <w:numId w:val="4"/>
        </w:numPr>
        <w:tabs>
          <w:tab w:val="left" w:pos="851"/>
          <w:tab w:val="left" w:pos="993"/>
          <w:tab w:val="left" w:pos="1134"/>
        </w:tabs>
        <w:jc w:val="both"/>
        <w:rPr>
          <w:rFonts w:ascii="Times New Roman" w:hAnsi="Times New Roman"/>
        </w:rPr>
      </w:pPr>
      <w:r>
        <w:rPr>
          <w:rFonts w:ascii="Times New Roman" w:hAnsi="Times New Roman"/>
        </w:rPr>
        <w:t xml:space="preserve">Н.Я.Коваленко, Экономика сельского хозяйства, М.: «ЮРКНИГА», 2004, </w:t>
      </w:r>
      <w:hyperlink r:id="rId8" w:history="1">
        <w:r>
          <w:rPr>
            <w:rStyle w:val="a7"/>
            <w:rFonts w:ascii="Times New Roman" w:hAnsi="Times New Roman"/>
          </w:rPr>
          <w:t>http://web.book.ru/cgi-bin/book.pl?pageқ4&amp;bookқ88899</w:t>
        </w:r>
      </w:hyperlink>
    </w:p>
    <w:p w:rsidR="008C28A5" w:rsidRDefault="008C28A5" w:rsidP="008C28A5">
      <w:pPr>
        <w:numPr>
          <w:ilvl w:val="0"/>
          <w:numId w:val="4"/>
        </w:numPr>
        <w:tabs>
          <w:tab w:val="left" w:pos="851"/>
          <w:tab w:val="left" w:pos="993"/>
          <w:tab w:val="left" w:pos="1134"/>
        </w:tabs>
        <w:jc w:val="both"/>
        <w:rPr>
          <w:rFonts w:ascii="Times New Roman" w:hAnsi="Times New Roman"/>
          <w:color w:val="000000"/>
        </w:rPr>
      </w:pPr>
      <w:r>
        <w:rPr>
          <w:rFonts w:ascii="Times New Roman" w:hAnsi="Times New Roman"/>
          <w:color w:val="000000"/>
        </w:rPr>
        <w:t xml:space="preserve">Королев Ю.Б. и др., Менеджмент в АПК, 2002 Учебник, </w:t>
      </w:r>
      <w:hyperlink r:id="rId9" w:history="1">
        <w:r>
          <w:rPr>
            <w:rStyle w:val="a7"/>
            <w:rFonts w:ascii="Times New Roman" w:hAnsi="Times New Roman"/>
          </w:rPr>
          <w:t>http://psbatishev.narod.ru/library/03762.htm</w:t>
        </w:r>
      </w:hyperlink>
    </w:p>
    <w:p w:rsidR="006C51C1" w:rsidRDefault="008C28A5" w:rsidP="008C28A5">
      <w:r>
        <w:rPr>
          <w:rFonts w:ascii="Times New Roman" w:hAnsi="Times New Roman"/>
        </w:rPr>
        <w:t xml:space="preserve">Экономика и управление в сельском хозяйстве, 2003, </w:t>
      </w:r>
      <w:hyperlink r:id="rId10" w:history="1">
        <w:r>
          <w:rPr>
            <w:rStyle w:val="a7"/>
            <w:rFonts w:ascii="Times New Roman" w:hAnsi="Times New Roman"/>
          </w:rPr>
          <w:t>http://www.bookler.ru/bookisbn/5-7695-1158-3.shtml</w:t>
        </w:r>
      </w:hyperlink>
    </w:p>
    <w:sectPr w:rsidR="006C51C1" w:rsidSect="006C51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PANDA Baltic UZ">
    <w:altName w:val="Century Gothic"/>
    <w:charset w:val="00"/>
    <w:family w:val="swiss"/>
    <w:pitch w:val="variable"/>
    <w:sig w:usb0="00000001" w:usb1="00000000" w:usb2="00000000" w:usb3="00000000" w:csb0="00000005" w:csb1="00000000"/>
  </w:font>
  <w:font w:name="BalticaUzbek">
    <w:altName w:val="Times New Roman"/>
    <w:charset w:val="00"/>
    <w:family w:val="auto"/>
    <w:pitch w:val="variable"/>
    <w:sig w:usb0="00000001" w:usb1="00000000" w:usb2="00000000" w:usb3="00000000" w:csb0="00000005"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C6153"/>
    <w:multiLevelType w:val="hybridMultilevel"/>
    <w:tmpl w:val="F82C49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F0D65F2"/>
    <w:multiLevelType w:val="singleLevel"/>
    <w:tmpl w:val="E7CE8A0E"/>
    <w:lvl w:ilvl="0">
      <w:start w:val="1"/>
      <w:numFmt w:val="decimal"/>
      <w:lvlText w:val="%1."/>
      <w:lvlJc w:val="left"/>
      <w:pPr>
        <w:tabs>
          <w:tab w:val="num" w:pos="1129"/>
        </w:tabs>
        <w:ind w:left="1129" w:hanging="420"/>
      </w:pPr>
      <w:rPr>
        <w:rFonts w:hint="default"/>
      </w:rPr>
    </w:lvl>
  </w:abstractNum>
  <w:abstractNum w:abstractNumId="2">
    <w:nsid w:val="4FB0582F"/>
    <w:multiLevelType w:val="hybridMultilevel"/>
    <w:tmpl w:val="8E189A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2320963"/>
    <w:multiLevelType w:val="hybridMultilevel"/>
    <w:tmpl w:val="A1F814AE"/>
    <w:lvl w:ilvl="0" w:tplc="64709D1E">
      <w:start w:val="1"/>
      <w:numFmt w:val="decimal"/>
      <w:lvlText w:val="%1."/>
      <w:lvlJc w:val="left"/>
      <w:pPr>
        <w:tabs>
          <w:tab w:val="num" w:pos="1648"/>
        </w:tabs>
        <w:ind w:left="1648" w:hanging="360"/>
      </w:pPr>
      <w:rPr>
        <w:rFonts w:hint="default"/>
      </w:rPr>
    </w:lvl>
    <w:lvl w:ilvl="1" w:tplc="04190019" w:tentative="1">
      <w:start w:val="1"/>
      <w:numFmt w:val="lowerLetter"/>
      <w:lvlText w:val="%2."/>
      <w:lvlJc w:val="left"/>
      <w:pPr>
        <w:tabs>
          <w:tab w:val="num" w:pos="2444"/>
        </w:tabs>
        <w:ind w:left="2444" w:hanging="360"/>
      </w:pPr>
    </w:lvl>
    <w:lvl w:ilvl="2" w:tplc="0419001B" w:tentative="1">
      <w:start w:val="1"/>
      <w:numFmt w:val="lowerRoman"/>
      <w:lvlText w:val="%3."/>
      <w:lvlJc w:val="right"/>
      <w:pPr>
        <w:tabs>
          <w:tab w:val="num" w:pos="3164"/>
        </w:tabs>
        <w:ind w:left="3164" w:hanging="180"/>
      </w:pPr>
    </w:lvl>
    <w:lvl w:ilvl="3" w:tplc="0419000F" w:tentative="1">
      <w:start w:val="1"/>
      <w:numFmt w:val="decimal"/>
      <w:lvlText w:val="%4."/>
      <w:lvlJc w:val="left"/>
      <w:pPr>
        <w:tabs>
          <w:tab w:val="num" w:pos="3884"/>
        </w:tabs>
        <w:ind w:left="3884" w:hanging="360"/>
      </w:pPr>
    </w:lvl>
    <w:lvl w:ilvl="4" w:tplc="04190019" w:tentative="1">
      <w:start w:val="1"/>
      <w:numFmt w:val="lowerLetter"/>
      <w:lvlText w:val="%5."/>
      <w:lvlJc w:val="left"/>
      <w:pPr>
        <w:tabs>
          <w:tab w:val="num" w:pos="4604"/>
        </w:tabs>
        <w:ind w:left="4604" w:hanging="360"/>
      </w:pPr>
    </w:lvl>
    <w:lvl w:ilvl="5" w:tplc="0419001B" w:tentative="1">
      <w:start w:val="1"/>
      <w:numFmt w:val="lowerRoman"/>
      <w:lvlText w:val="%6."/>
      <w:lvlJc w:val="right"/>
      <w:pPr>
        <w:tabs>
          <w:tab w:val="num" w:pos="5324"/>
        </w:tabs>
        <w:ind w:left="5324" w:hanging="180"/>
      </w:pPr>
    </w:lvl>
    <w:lvl w:ilvl="6" w:tplc="0419000F" w:tentative="1">
      <w:start w:val="1"/>
      <w:numFmt w:val="decimal"/>
      <w:lvlText w:val="%7."/>
      <w:lvlJc w:val="left"/>
      <w:pPr>
        <w:tabs>
          <w:tab w:val="num" w:pos="6044"/>
        </w:tabs>
        <w:ind w:left="6044" w:hanging="360"/>
      </w:pPr>
    </w:lvl>
    <w:lvl w:ilvl="7" w:tplc="04190019" w:tentative="1">
      <w:start w:val="1"/>
      <w:numFmt w:val="lowerLetter"/>
      <w:lvlText w:val="%8."/>
      <w:lvlJc w:val="left"/>
      <w:pPr>
        <w:tabs>
          <w:tab w:val="num" w:pos="6764"/>
        </w:tabs>
        <w:ind w:left="6764" w:hanging="360"/>
      </w:pPr>
    </w:lvl>
    <w:lvl w:ilvl="8" w:tplc="0419001B" w:tentative="1">
      <w:start w:val="1"/>
      <w:numFmt w:val="lowerRoman"/>
      <w:lvlText w:val="%9."/>
      <w:lvlJc w:val="right"/>
      <w:pPr>
        <w:tabs>
          <w:tab w:val="num" w:pos="7484"/>
        </w:tabs>
        <w:ind w:left="7484"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8C28A5"/>
    <w:rsid w:val="006C51C1"/>
    <w:rsid w:val="008C28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28A5"/>
    <w:pPr>
      <w:overflowPunct w:val="0"/>
      <w:autoSpaceDE w:val="0"/>
      <w:autoSpaceDN w:val="0"/>
      <w:adjustRightInd w:val="0"/>
      <w:spacing w:after="0" w:line="240" w:lineRule="auto"/>
      <w:textAlignment w:val="baseline"/>
    </w:pPr>
    <w:rPr>
      <w:rFonts w:ascii="PANDA Baltic UZ" w:eastAsia="Times New Roman" w:hAnsi="PANDA Baltic UZ" w:cs="Times New Roman"/>
      <w:sz w:val="28"/>
      <w:szCs w:val="20"/>
      <w:lang w:eastAsia="ru-RU"/>
    </w:rPr>
  </w:style>
  <w:style w:type="paragraph" w:styleId="2">
    <w:name w:val="heading 2"/>
    <w:basedOn w:val="a"/>
    <w:next w:val="a"/>
    <w:link w:val="20"/>
    <w:qFormat/>
    <w:rsid w:val="008C28A5"/>
    <w:pPr>
      <w:keepNext/>
      <w:jc w:val="center"/>
      <w:outlineLvl w:val="1"/>
    </w:pPr>
    <w:rPr>
      <w:rFonts w:ascii="BalticaUzbek" w:hAnsi="BalticaUzbek"/>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C28A5"/>
    <w:rPr>
      <w:rFonts w:ascii="BalticaUzbek" w:eastAsia="Times New Roman" w:hAnsi="BalticaUzbek" w:cs="Times New Roman"/>
      <w:b/>
      <w:sz w:val="28"/>
      <w:szCs w:val="20"/>
      <w:lang w:eastAsia="ru-RU"/>
    </w:rPr>
  </w:style>
  <w:style w:type="paragraph" w:customStyle="1" w:styleId="BodyText2">
    <w:name w:val="Body Text 2"/>
    <w:basedOn w:val="a"/>
    <w:rsid w:val="008C28A5"/>
    <w:pPr>
      <w:jc w:val="center"/>
    </w:pPr>
    <w:rPr>
      <w:rFonts w:ascii="BalticaUzbek" w:hAnsi="BalticaUzbek"/>
      <w:b/>
    </w:rPr>
  </w:style>
  <w:style w:type="paragraph" w:styleId="a3">
    <w:name w:val="Body Text Indent"/>
    <w:basedOn w:val="a"/>
    <w:link w:val="a4"/>
    <w:rsid w:val="008C28A5"/>
    <w:pPr>
      <w:widowControl w:val="0"/>
      <w:ind w:left="720"/>
    </w:pPr>
    <w:rPr>
      <w:rFonts w:ascii="BalticaUzbek" w:hAnsi="BalticaUzbek"/>
      <w:sz w:val="24"/>
    </w:rPr>
  </w:style>
  <w:style w:type="character" w:customStyle="1" w:styleId="a4">
    <w:name w:val="Основной текст с отступом Знак"/>
    <w:basedOn w:val="a0"/>
    <w:link w:val="a3"/>
    <w:rsid w:val="008C28A5"/>
    <w:rPr>
      <w:rFonts w:ascii="BalticaUzbek" w:eastAsia="Times New Roman" w:hAnsi="BalticaUzbek" w:cs="Times New Roman"/>
      <w:sz w:val="24"/>
      <w:szCs w:val="20"/>
      <w:lang w:eastAsia="ru-RU"/>
    </w:rPr>
  </w:style>
  <w:style w:type="paragraph" w:styleId="21">
    <w:name w:val="Body Text Indent 2"/>
    <w:basedOn w:val="a"/>
    <w:link w:val="22"/>
    <w:rsid w:val="008C28A5"/>
    <w:pPr>
      <w:widowControl w:val="0"/>
      <w:ind w:firstLine="720"/>
    </w:pPr>
    <w:rPr>
      <w:rFonts w:ascii="BalticaUzbek" w:hAnsi="BalticaUzbek"/>
      <w:sz w:val="24"/>
    </w:rPr>
  </w:style>
  <w:style w:type="character" w:customStyle="1" w:styleId="22">
    <w:name w:val="Основной текст с отступом 2 Знак"/>
    <w:basedOn w:val="a0"/>
    <w:link w:val="21"/>
    <w:rsid w:val="008C28A5"/>
    <w:rPr>
      <w:rFonts w:ascii="BalticaUzbek" w:eastAsia="Times New Roman" w:hAnsi="BalticaUzbek" w:cs="Times New Roman"/>
      <w:sz w:val="24"/>
      <w:szCs w:val="20"/>
      <w:lang w:eastAsia="ru-RU"/>
    </w:rPr>
  </w:style>
  <w:style w:type="paragraph" w:styleId="3">
    <w:name w:val="Body Text Indent 3"/>
    <w:basedOn w:val="a"/>
    <w:link w:val="30"/>
    <w:rsid w:val="008C28A5"/>
    <w:pPr>
      <w:widowControl w:val="0"/>
      <w:ind w:left="720"/>
      <w:jc w:val="both"/>
    </w:pPr>
    <w:rPr>
      <w:rFonts w:ascii="BalticaUzbek" w:hAnsi="BalticaUzbek"/>
      <w:b/>
    </w:rPr>
  </w:style>
  <w:style w:type="character" w:customStyle="1" w:styleId="30">
    <w:name w:val="Основной текст с отступом 3 Знак"/>
    <w:basedOn w:val="a0"/>
    <w:link w:val="3"/>
    <w:rsid w:val="008C28A5"/>
    <w:rPr>
      <w:rFonts w:ascii="BalticaUzbek" w:eastAsia="Times New Roman" w:hAnsi="BalticaUzbek" w:cs="Times New Roman"/>
      <w:b/>
      <w:sz w:val="28"/>
      <w:szCs w:val="20"/>
      <w:lang w:eastAsia="ru-RU"/>
    </w:rPr>
  </w:style>
  <w:style w:type="paragraph" w:styleId="a5">
    <w:name w:val="Body Text"/>
    <w:basedOn w:val="a"/>
    <w:link w:val="a6"/>
    <w:rsid w:val="008C28A5"/>
    <w:pPr>
      <w:widowControl w:val="0"/>
      <w:jc w:val="both"/>
    </w:pPr>
    <w:rPr>
      <w:rFonts w:ascii="BalticaUzbek" w:hAnsi="BalticaUzbek"/>
    </w:rPr>
  </w:style>
  <w:style w:type="character" w:customStyle="1" w:styleId="a6">
    <w:name w:val="Основной текст Знак"/>
    <w:basedOn w:val="a0"/>
    <w:link w:val="a5"/>
    <w:rsid w:val="008C28A5"/>
    <w:rPr>
      <w:rFonts w:ascii="BalticaUzbek" w:eastAsia="Times New Roman" w:hAnsi="BalticaUzbek" w:cs="Times New Roman"/>
      <w:sz w:val="28"/>
      <w:szCs w:val="20"/>
      <w:lang w:eastAsia="ru-RU"/>
    </w:rPr>
  </w:style>
  <w:style w:type="paragraph" w:styleId="23">
    <w:name w:val="Body Text 2"/>
    <w:basedOn w:val="a"/>
    <w:link w:val="24"/>
    <w:rsid w:val="008C28A5"/>
    <w:pPr>
      <w:widowControl w:val="0"/>
      <w:jc w:val="both"/>
    </w:pPr>
    <w:rPr>
      <w:rFonts w:ascii="BalticaUzbek" w:hAnsi="BalticaUzbek"/>
    </w:rPr>
  </w:style>
  <w:style w:type="character" w:customStyle="1" w:styleId="24">
    <w:name w:val="Основной текст 2 Знак"/>
    <w:basedOn w:val="a0"/>
    <w:link w:val="23"/>
    <w:rsid w:val="008C28A5"/>
    <w:rPr>
      <w:rFonts w:ascii="BalticaUzbek" w:eastAsia="Times New Roman" w:hAnsi="BalticaUzbek" w:cs="Times New Roman"/>
      <w:sz w:val="28"/>
      <w:szCs w:val="20"/>
      <w:lang w:eastAsia="ru-RU"/>
    </w:rPr>
  </w:style>
  <w:style w:type="character" w:styleId="a7">
    <w:name w:val="Hyperlink"/>
    <w:basedOn w:val="a0"/>
    <w:rsid w:val="008C28A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book.ru/cgi-bin/book.pl?page=4&amp;book=88899" TargetMode="External"/><Relationship Id="rId3" Type="http://schemas.openxmlformats.org/officeDocument/2006/relationships/settings" Target="settings.xml"/><Relationship Id="rId7" Type="http://schemas.openxmlformats.org/officeDocument/2006/relationships/hyperlink" Target="http://shopper.h1.ru/books.shtml?topic=935&amp;page=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hh.hawaii.edu" TargetMode="External"/><Relationship Id="rId11" Type="http://schemas.openxmlformats.org/officeDocument/2006/relationships/fontTable" Target="fontTable.xml"/><Relationship Id="rId5" Type="http://schemas.openxmlformats.org/officeDocument/2006/relationships/hyperlink" Target="http://www.tsue.uz/" TargetMode="External"/><Relationship Id="rId10" Type="http://schemas.openxmlformats.org/officeDocument/2006/relationships/hyperlink" Target="http://www.bookler.ru/bookisbn/5-7695-1158-3.shtml" TargetMode="External"/><Relationship Id="rId4" Type="http://schemas.openxmlformats.org/officeDocument/2006/relationships/webSettings" Target="webSettings.xml"/><Relationship Id="rId9" Type="http://schemas.openxmlformats.org/officeDocument/2006/relationships/hyperlink" Target="http://psbatishev.narod.ru/library/03762.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1638</Words>
  <Characters>9341</Characters>
  <Application>Microsoft Office Word</Application>
  <DocSecurity>0</DocSecurity>
  <Lines>77</Lines>
  <Paragraphs>21</Paragraphs>
  <ScaleCrop>false</ScaleCrop>
  <Company>Melkosoft</Company>
  <LinksUpToDate>false</LinksUpToDate>
  <CharactersWithSpaces>10958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2011-04-25T07:29:00Z</dcterms:created>
  <dcterms:modified xsi:type="dcterms:W3CDTF">2011-04-25T07:29:00Z</dcterms:modified>
</cp:coreProperties>
</file>